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1" w:type="pct"/>
        <w:tblCellSpacing w:w="0" w:type="dxa"/>
        <w:shd w:val="clear" w:color="auto" w:fill="FFFFFF"/>
        <w:tblCellMar>
          <w:left w:w="0" w:type="dxa"/>
          <w:right w:w="0" w:type="dxa"/>
        </w:tblCellMar>
        <w:tblLook w:val="04A0" w:firstRow="1" w:lastRow="0" w:firstColumn="1" w:lastColumn="0" w:noHBand="0" w:noVBand="1"/>
      </w:tblPr>
      <w:tblGrid>
        <w:gridCol w:w="9072"/>
      </w:tblGrid>
      <w:tr w:rsidR="005B338F" w14:paraId="20B8C463" w14:textId="77777777">
        <w:trPr>
          <w:tblCellSpacing w:w="0" w:type="dxa"/>
        </w:trPr>
        <w:tc>
          <w:tcPr>
            <w:tcW w:w="5000" w:type="pct"/>
            <w:shd w:val="clear" w:color="auto" w:fill="FFFFFF"/>
            <w:vAlign w:val="center"/>
          </w:tcPr>
          <w:p w14:paraId="6E85DE94" w14:textId="77777777" w:rsidR="005B338F" w:rsidRDefault="005B338F">
            <w:pPr>
              <w:widowControl/>
              <w:rPr>
                <w:rFonts w:ascii="黑体" w:eastAsia="黑体" w:hAnsi="黑体" w:cs="宋体"/>
                <w:color w:val="000000"/>
                <w:kern w:val="0"/>
                <w:sz w:val="20"/>
                <w:szCs w:val="20"/>
              </w:rPr>
            </w:pPr>
          </w:p>
        </w:tc>
      </w:tr>
      <w:tr w:rsidR="005B338F" w14:paraId="5A91E40C" w14:textId="77777777">
        <w:trPr>
          <w:trHeight w:val="9485"/>
          <w:tblCellSpacing w:w="0" w:type="dxa"/>
        </w:trPr>
        <w:tc>
          <w:tcPr>
            <w:tcW w:w="5000" w:type="pct"/>
            <w:shd w:val="clear" w:color="auto" w:fill="FFFFFF"/>
            <w:vAlign w:val="center"/>
          </w:tcPr>
          <w:p w14:paraId="6B52BDBD" w14:textId="77777777" w:rsidR="005B338F" w:rsidRDefault="001E08BB">
            <w:pPr>
              <w:widowControl/>
              <w:pBdr>
                <w:bottom w:val="single" w:sz="12" w:space="0" w:color="CCCCCC"/>
              </w:pBdr>
              <w:spacing w:after="150" w:line="330" w:lineRule="atLeast"/>
              <w:jc w:val="left"/>
              <w:outlineLvl w:val="1"/>
              <w:rPr>
                <w:rFonts w:ascii="黑体" w:eastAsia="黑体" w:hAnsi="黑体" w:cs="宋体"/>
                <w:b/>
                <w:bCs/>
                <w:color w:val="000000"/>
                <w:kern w:val="0"/>
                <w:sz w:val="36"/>
                <w:szCs w:val="36"/>
              </w:rPr>
            </w:pPr>
            <w:r>
              <w:rPr>
                <w:rFonts w:ascii="黑体" w:eastAsia="黑体" w:hAnsi="黑体" w:cs="宋体" w:hint="eastAsia"/>
                <w:b/>
                <w:bCs/>
                <w:color w:val="0070C0"/>
                <w:kern w:val="0"/>
                <w:sz w:val="33"/>
                <w:szCs w:val="33"/>
              </w:rPr>
              <w:t>王富</w:t>
            </w:r>
          </w:p>
          <w:tbl>
            <w:tblPr>
              <w:tblW w:w="8841" w:type="dxa"/>
              <w:tblCellMar>
                <w:top w:w="15" w:type="dxa"/>
                <w:left w:w="15" w:type="dxa"/>
                <w:bottom w:w="15" w:type="dxa"/>
                <w:right w:w="15" w:type="dxa"/>
              </w:tblCellMar>
              <w:tblLook w:val="04A0" w:firstRow="1" w:lastRow="0" w:firstColumn="1" w:lastColumn="0" w:noHBand="0" w:noVBand="1"/>
            </w:tblPr>
            <w:tblGrid>
              <w:gridCol w:w="3481"/>
              <w:gridCol w:w="5360"/>
            </w:tblGrid>
            <w:tr w:rsidR="005B338F" w14:paraId="45593054" w14:textId="77777777">
              <w:tc>
                <w:tcPr>
                  <w:tcW w:w="0" w:type="auto"/>
                  <w:tcBorders>
                    <w:top w:val="nil"/>
                    <w:left w:val="nil"/>
                    <w:bottom w:val="nil"/>
                    <w:right w:val="nil"/>
                  </w:tcBorders>
                  <w:vAlign w:val="center"/>
                </w:tcPr>
                <w:p w14:paraId="6045E934" w14:textId="77777777" w:rsidR="005B338F" w:rsidRDefault="001E08BB">
                  <w:pPr>
                    <w:widowControl/>
                    <w:wordWrap w:val="0"/>
                    <w:spacing w:before="100" w:beforeAutospacing="1" w:after="100" w:afterAutospacing="1"/>
                    <w:jc w:val="center"/>
                    <w:rPr>
                      <w:rFonts w:ascii="宋体" w:eastAsia="宋体" w:hAnsi="宋体" w:cs="宋体"/>
                      <w:kern w:val="0"/>
                      <w:sz w:val="24"/>
                      <w:szCs w:val="24"/>
                    </w:rPr>
                  </w:pPr>
                  <w:r>
                    <w:rPr>
                      <w:rFonts w:ascii="宋体" w:eastAsia="宋体" w:hAnsi="宋体" w:cs="宋体" w:hint="eastAsia"/>
                      <w:noProof/>
                      <w:kern w:val="0"/>
                      <w:sz w:val="24"/>
                      <w:szCs w:val="24"/>
                    </w:rPr>
                    <w:drawing>
                      <wp:inline distT="0" distB="0" distL="114300" distR="114300" wp14:anchorId="0E5D14FD" wp14:editId="23FAF29F">
                        <wp:extent cx="2189480" cy="2696845"/>
                        <wp:effectExtent l="0" t="0" r="1270" b="8255"/>
                        <wp:docPr id="39" name="图片 39" descr="王富-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王富-照片"/>
                                <pic:cNvPicPr>
                                  <a:picLocks noChangeAspect="1"/>
                                </pic:cNvPicPr>
                              </pic:nvPicPr>
                              <pic:blipFill>
                                <a:blip r:embed="rId7"/>
                                <a:stretch>
                                  <a:fillRect/>
                                </a:stretch>
                              </pic:blipFill>
                              <pic:spPr>
                                <a:xfrm>
                                  <a:off x="0" y="0"/>
                                  <a:ext cx="2189480" cy="2696845"/>
                                </a:xfrm>
                                <a:prstGeom prst="rect">
                                  <a:avLst/>
                                </a:prstGeom>
                              </pic:spPr>
                            </pic:pic>
                          </a:graphicData>
                        </a:graphic>
                      </wp:inline>
                    </w:drawing>
                  </w:r>
                </w:p>
              </w:tc>
              <w:tc>
                <w:tcPr>
                  <w:tcW w:w="5360" w:type="dxa"/>
                  <w:tcBorders>
                    <w:top w:val="nil"/>
                    <w:left w:val="nil"/>
                    <w:bottom w:val="nil"/>
                    <w:right w:val="nil"/>
                  </w:tcBorders>
                  <w:vAlign w:val="center"/>
                </w:tcPr>
                <w:p w14:paraId="75105F4E" w14:textId="77777777" w:rsidR="005B338F" w:rsidRDefault="005B338F">
                  <w:pPr>
                    <w:widowControl/>
                    <w:wordWrap w:val="0"/>
                    <w:spacing w:before="100" w:beforeAutospacing="1" w:after="100" w:afterAutospacing="1" w:line="300" w:lineRule="exact"/>
                    <w:ind w:firstLineChars="200" w:firstLine="540"/>
                    <w:jc w:val="left"/>
                    <w:rPr>
                      <w:rFonts w:ascii="微软雅黑" w:eastAsia="微软雅黑" w:hAnsi="微软雅黑" w:cs="宋体"/>
                      <w:b/>
                      <w:bCs/>
                      <w:kern w:val="0"/>
                      <w:sz w:val="27"/>
                      <w:szCs w:val="27"/>
                    </w:rPr>
                  </w:pPr>
                </w:p>
                <w:p w14:paraId="1025375D" w14:textId="77777777" w:rsidR="005B338F" w:rsidRDefault="001E08BB">
                  <w:pPr>
                    <w:widowControl/>
                    <w:wordWrap w:val="0"/>
                    <w:spacing w:before="100" w:beforeAutospacing="1" w:after="100" w:afterAutospacing="1" w:line="300" w:lineRule="exact"/>
                    <w:ind w:firstLineChars="200" w:firstLine="540"/>
                    <w:jc w:val="left"/>
                    <w:rPr>
                      <w:rFonts w:ascii="宋体" w:eastAsia="宋体" w:hAnsi="宋体" w:cs="宋体"/>
                      <w:kern w:val="0"/>
                      <w:sz w:val="24"/>
                      <w:szCs w:val="24"/>
                    </w:rPr>
                  </w:pPr>
                  <w:r>
                    <w:rPr>
                      <w:rFonts w:ascii="微软雅黑" w:eastAsia="微软雅黑" w:hAnsi="微软雅黑" w:cs="宋体" w:hint="eastAsia"/>
                      <w:b/>
                      <w:bCs/>
                      <w:kern w:val="0"/>
                      <w:sz w:val="27"/>
                      <w:szCs w:val="27"/>
                    </w:rPr>
                    <w:t xml:space="preserve">研究员、博士生导师 </w:t>
                  </w:r>
                </w:p>
                <w:p w14:paraId="7EC9A05B" w14:textId="77777777" w:rsidR="005B338F" w:rsidRDefault="001E08BB">
                  <w:pPr>
                    <w:widowControl/>
                    <w:shd w:val="clear" w:color="auto" w:fill="FFFFFF"/>
                    <w:ind w:leftChars="312" w:left="1755" w:hangingChars="500" w:hanging="1100"/>
                    <w:jc w:val="left"/>
                    <w:rPr>
                      <w:rFonts w:ascii="微软雅黑" w:eastAsia="微软雅黑" w:hAnsi="微软雅黑" w:cs="宋体"/>
                      <w:color w:val="FF0000"/>
                      <w:kern w:val="0"/>
                      <w:szCs w:val="21"/>
                    </w:rPr>
                  </w:pPr>
                  <w:r>
                    <w:rPr>
                      <w:rFonts w:ascii="微软雅黑" w:eastAsia="微软雅黑" w:hAnsi="微软雅黑" w:cs="宋体" w:hint="eastAsia"/>
                      <w:b/>
                      <w:bCs/>
                      <w:kern w:val="0"/>
                      <w:sz w:val="22"/>
                    </w:rPr>
                    <w:t>研究领域：</w:t>
                  </w:r>
                  <w:r>
                    <w:rPr>
                      <w:rFonts w:ascii="微软雅黑" w:eastAsia="微软雅黑" w:hAnsi="微软雅黑" w:cs="宋体" w:hint="eastAsia"/>
                      <w:kern w:val="0"/>
                      <w:szCs w:val="21"/>
                    </w:rPr>
                    <w:t>材料物理化学</w:t>
                  </w:r>
                </w:p>
                <w:p w14:paraId="1819BE65" w14:textId="77777777" w:rsidR="005B338F" w:rsidRDefault="001E08BB">
                  <w:pPr>
                    <w:widowControl/>
                    <w:shd w:val="clear" w:color="auto" w:fill="FFFFFF"/>
                    <w:ind w:firstLineChars="300" w:firstLine="660"/>
                    <w:jc w:val="left"/>
                    <w:rPr>
                      <w:rFonts w:ascii="微软雅黑" w:eastAsia="微软雅黑" w:hAnsi="微软雅黑" w:cs="宋体"/>
                      <w:kern w:val="0"/>
                      <w:szCs w:val="21"/>
                    </w:rPr>
                  </w:pPr>
                  <w:r>
                    <w:rPr>
                      <w:rFonts w:ascii="微软雅黑" w:eastAsia="微软雅黑" w:hAnsi="微软雅黑" w:cs="宋体" w:hint="eastAsia"/>
                      <w:b/>
                      <w:bCs/>
                      <w:kern w:val="0"/>
                      <w:sz w:val="22"/>
                    </w:rPr>
                    <w:t>电子邮件：</w:t>
                  </w:r>
                  <w:r>
                    <w:rPr>
                      <w:rFonts w:ascii="微软雅黑" w:eastAsia="微软雅黑" w:hAnsi="微软雅黑" w:cs="宋体" w:hint="eastAsia"/>
                      <w:kern w:val="0"/>
                      <w:sz w:val="22"/>
                    </w:rPr>
                    <w:t>w</w:t>
                  </w:r>
                  <w:r>
                    <w:rPr>
                      <w:rFonts w:ascii="微软雅黑" w:eastAsia="微软雅黑" w:hAnsi="微软雅黑" w:cs="宋体"/>
                      <w:kern w:val="0"/>
                      <w:sz w:val="22"/>
                    </w:rPr>
                    <w:t>angfu@sjtu.edu.cn</w:t>
                  </w:r>
                </w:p>
                <w:p w14:paraId="2EA9DB92" w14:textId="77777777" w:rsidR="005B338F" w:rsidRDefault="005B338F">
                  <w:pPr>
                    <w:widowControl/>
                    <w:wordWrap w:val="0"/>
                    <w:spacing w:before="100" w:beforeAutospacing="1" w:after="100" w:afterAutospacing="1" w:line="300" w:lineRule="exact"/>
                    <w:ind w:firstLineChars="100" w:firstLine="240"/>
                    <w:jc w:val="left"/>
                    <w:rPr>
                      <w:rFonts w:ascii="宋体" w:eastAsia="宋体" w:hAnsi="宋体" w:cs="宋体"/>
                      <w:kern w:val="0"/>
                      <w:sz w:val="24"/>
                      <w:szCs w:val="24"/>
                    </w:rPr>
                  </w:pPr>
                </w:p>
              </w:tc>
            </w:tr>
          </w:tbl>
          <w:p w14:paraId="099FDA84" w14:textId="77777777" w:rsidR="005B338F" w:rsidRDefault="001E08BB">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教育背景</w:t>
            </w:r>
          </w:p>
          <w:p w14:paraId="548E9ED1" w14:textId="77777777" w:rsidR="005B338F" w:rsidRDefault="001E08BB">
            <w:pPr>
              <w:widowControl/>
              <w:spacing w:before="100" w:beforeAutospacing="1" w:after="100" w:afterAutospacing="1" w:line="330" w:lineRule="atLeast"/>
              <w:ind w:left="360"/>
              <w:jc w:val="left"/>
              <w:rPr>
                <w:rFonts w:ascii="黑体" w:eastAsia="黑体" w:hAnsi="黑体" w:cs="宋体"/>
                <w:kern w:val="0"/>
                <w:sz w:val="22"/>
              </w:rPr>
            </w:pPr>
            <w:r>
              <w:rPr>
                <w:rFonts w:ascii="黑体" w:eastAsia="黑体" w:hAnsi="黑体" w:cs="宋体" w:hint="eastAsia"/>
                <w:kern w:val="0"/>
                <w:sz w:val="22"/>
              </w:rPr>
              <w:t>1.2</w:t>
            </w:r>
            <w:r>
              <w:rPr>
                <w:rFonts w:ascii="黑体" w:eastAsia="黑体" w:hAnsi="黑体" w:cs="宋体"/>
                <w:kern w:val="0"/>
                <w:sz w:val="22"/>
              </w:rPr>
              <w:t xml:space="preserve">002.9-2006.7 </w:t>
            </w:r>
            <w:r>
              <w:rPr>
                <w:rFonts w:ascii="黑体" w:eastAsia="黑体" w:hAnsi="黑体" w:cs="宋体" w:hint="eastAsia"/>
                <w:kern w:val="0"/>
                <w:sz w:val="22"/>
              </w:rPr>
              <w:t>内蒙古大学 学士</w:t>
            </w:r>
          </w:p>
          <w:p w14:paraId="7E6F9FD9" w14:textId="77777777" w:rsidR="005B338F" w:rsidRDefault="001E08BB">
            <w:pPr>
              <w:widowControl/>
              <w:spacing w:before="100" w:beforeAutospacing="1" w:after="100" w:afterAutospacing="1" w:line="330" w:lineRule="atLeast"/>
              <w:ind w:left="360"/>
              <w:jc w:val="left"/>
              <w:rPr>
                <w:rFonts w:ascii="黑体" w:eastAsia="黑体" w:hAnsi="黑体" w:cs="宋体"/>
                <w:kern w:val="0"/>
                <w:sz w:val="22"/>
              </w:rPr>
            </w:pPr>
            <w:r>
              <w:rPr>
                <w:rFonts w:ascii="黑体" w:eastAsia="黑体" w:hAnsi="黑体" w:cs="宋体" w:hint="eastAsia"/>
                <w:kern w:val="0"/>
                <w:sz w:val="22"/>
              </w:rPr>
              <w:t>2</w:t>
            </w:r>
            <w:r>
              <w:rPr>
                <w:rFonts w:ascii="黑体" w:eastAsia="黑体" w:hAnsi="黑体" w:cs="宋体"/>
                <w:kern w:val="0"/>
                <w:sz w:val="22"/>
              </w:rPr>
              <w:t xml:space="preserve">.2006.9-2011.7 </w:t>
            </w:r>
            <w:r>
              <w:rPr>
                <w:rFonts w:ascii="黑体" w:eastAsia="黑体" w:hAnsi="黑体" w:cs="宋体" w:hint="eastAsia"/>
                <w:kern w:val="0"/>
                <w:sz w:val="22"/>
              </w:rPr>
              <w:t>中科院理化技术研究所 博士</w:t>
            </w:r>
          </w:p>
          <w:p w14:paraId="1B544590" w14:textId="77777777" w:rsidR="005B338F" w:rsidRDefault="001E08BB">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工作学习简历</w:t>
            </w:r>
          </w:p>
          <w:p w14:paraId="0AFD775D" w14:textId="77777777" w:rsidR="005B338F" w:rsidRDefault="001E08BB">
            <w:pPr>
              <w:widowControl/>
              <w:spacing w:before="100" w:beforeAutospacing="1" w:after="100" w:afterAutospacing="1" w:line="330" w:lineRule="atLeast"/>
              <w:ind w:left="360"/>
              <w:jc w:val="left"/>
              <w:rPr>
                <w:rFonts w:ascii="黑体" w:eastAsia="黑体" w:hAnsi="黑体" w:cs="宋体"/>
                <w:kern w:val="0"/>
                <w:sz w:val="22"/>
              </w:rPr>
            </w:pPr>
            <w:r>
              <w:rPr>
                <w:rFonts w:ascii="黑体" w:eastAsia="黑体" w:hAnsi="黑体" w:cs="宋体" w:hint="eastAsia"/>
                <w:kern w:val="0"/>
                <w:sz w:val="22"/>
              </w:rPr>
              <w:t>1</w:t>
            </w:r>
            <w:r>
              <w:rPr>
                <w:rFonts w:ascii="黑体" w:eastAsia="黑体" w:hAnsi="黑体" w:cs="宋体"/>
                <w:kern w:val="0"/>
                <w:sz w:val="22"/>
              </w:rPr>
              <w:t xml:space="preserve">. 2011.10-2012.12  </w:t>
            </w:r>
            <w:r>
              <w:rPr>
                <w:rFonts w:ascii="黑体" w:eastAsia="黑体" w:hAnsi="黑体" w:cs="宋体" w:hint="eastAsia"/>
                <w:kern w:val="0"/>
                <w:sz w:val="22"/>
              </w:rPr>
              <w:t xml:space="preserve">德国马普生物物理化学研究所 </w:t>
            </w:r>
            <w:r>
              <w:rPr>
                <w:rFonts w:ascii="黑体" w:eastAsia="黑体" w:hAnsi="黑体" w:cs="宋体"/>
                <w:kern w:val="0"/>
                <w:sz w:val="22"/>
              </w:rPr>
              <w:t xml:space="preserve"> </w:t>
            </w:r>
            <w:r>
              <w:rPr>
                <w:rFonts w:ascii="黑体" w:eastAsia="黑体" w:hAnsi="黑体" w:cs="宋体" w:hint="eastAsia"/>
                <w:kern w:val="0"/>
                <w:sz w:val="22"/>
              </w:rPr>
              <w:t>博士后</w:t>
            </w:r>
          </w:p>
          <w:p w14:paraId="38D8DA4A" w14:textId="77777777" w:rsidR="005B338F" w:rsidRDefault="001E08BB">
            <w:pPr>
              <w:widowControl/>
              <w:spacing w:before="100" w:beforeAutospacing="1" w:after="100" w:afterAutospacing="1" w:line="330" w:lineRule="atLeast"/>
              <w:ind w:left="360"/>
              <w:jc w:val="left"/>
              <w:rPr>
                <w:rFonts w:ascii="黑体" w:eastAsia="黑体" w:hAnsi="黑体" w:cs="宋体"/>
                <w:kern w:val="0"/>
                <w:sz w:val="22"/>
              </w:rPr>
            </w:pPr>
            <w:r>
              <w:rPr>
                <w:rFonts w:ascii="黑体" w:eastAsia="黑体" w:hAnsi="黑体" w:cs="宋体" w:hint="eastAsia"/>
                <w:kern w:val="0"/>
                <w:sz w:val="22"/>
              </w:rPr>
              <w:t>2</w:t>
            </w:r>
            <w:r>
              <w:rPr>
                <w:rFonts w:ascii="黑体" w:eastAsia="黑体" w:hAnsi="黑体" w:cs="宋体"/>
                <w:kern w:val="0"/>
                <w:sz w:val="22"/>
              </w:rPr>
              <w:t xml:space="preserve">. 2013.1-2015.4    </w:t>
            </w:r>
            <w:r>
              <w:rPr>
                <w:rFonts w:ascii="黑体" w:eastAsia="黑体" w:hAnsi="黑体" w:cs="宋体" w:hint="eastAsia"/>
                <w:kern w:val="0"/>
                <w:sz w:val="22"/>
              </w:rPr>
              <w:t xml:space="preserve">德国弗莱堡大学 </w:t>
            </w:r>
            <w:r>
              <w:rPr>
                <w:rFonts w:ascii="黑体" w:eastAsia="黑体" w:hAnsi="黑体" w:cs="宋体"/>
                <w:kern w:val="0"/>
                <w:sz w:val="22"/>
              </w:rPr>
              <w:t xml:space="preserve">             </w:t>
            </w:r>
            <w:r>
              <w:rPr>
                <w:rFonts w:ascii="黑体" w:eastAsia="黑体" w:hAnsi="黑体" w:cs="宋体" w:hint="eastAsia"/>
                <w:kern w:val="0"/>
                <w:sz w:val="22"/>
              </w:rPr>
              <w:t>博士后</w:t>
            </w:r>
          </w:p>
          <w:p w14:paraId="723B28DD" w14:textId="77777777" w:rsidR="005B338F" w:rsidRDefault="001E08BB">
            <w:pPr>
              <w:widowControl/>
              <w:spacing w:before="100" w:beforeAutospacing="1" w:after="100" w:afterAutospacing="1" w:line="330" w:lineRule="atLeast"/>
              <w:ind w:left="360"/>
              <w:jc w:val="left"/>
              <w:rPr>
                <w:rFonts w:ascii="黑体" w:eastAsia="黑体" w:hAnsi="黑体" w:cs="宋体"/>
                <w:kern w:val="0"/>
                <w:sz w:val="22"/>
              </w:rPr>
            </w:pPr>
            <w:r>
              <w:rPr>
                <w:rFonts w:ascii="黑体" w:eastAsia="黑体" w:hAnsi="黑体" w:cs="宋体" w:hint="eastAsia"/>
                <w:kern w:val="0"/>
                <w:sz w:val="22"/>
              </w:rPr>
              <w:t>3</w:t>
            </w:r>
            <w:r>
              <w:rPr>
                <w:rFonts w:ascii="黑体" w:eastAsia="黑体" w:hAnsi="黑体" w:cs="宋体"/>
                <w:kern w:val="0"/>
                <w:sz w:val="22"/>
              </w:rPr>
              <w:t xml:space="preserve">. 2015.5-2018.4    </w:t>
            </w:r>
            <w:r>
              <w:rPr>
                <w:rFonts w:ascii="黑体" w:eastAsia="黑体" w:hAnsi="黑体" w:cs="宋体" w:hint="eastAsia"/>
                <w:kern w:val="0"/>
                <w:sz w:val="22"/>
              </w:rPr>
              <w:t xml:space="preserve">中科院新疆理化技术研究所 </w:t>
            </w:r>
            <w:r>
              <w:rPr>
                <w:rFonts w:ascii="黑体" w:eastAsia="黑体" w:hAnsi="黑体" w:cs="宋体"/>
                <w:kern w:val="0"/>
                <w:sz w:val="22"/>
              </w:rPr>
              <w:t xml:space="preserve">   </w:t>
            </w:r>
            <w:r>
              <w:rPr>
                <w:rFonts w:ascii="黑体" w:eastAsia="黑体" w:hAnsi="黑体" w:cs="宋体" w:hint="eastAsia"/>
                <w:kern w:val="0"/>
                <w:sz w:val="22"/>
              </w:rPr>
              <w:t>研究员</w:t>
            </w:r>
          </w:p>
          <w:p w14:paraId="629B9A46" w14:textId="77777777" w:rsidR="005B338F" w:rsidRDefault="001E08BB">
            <w:pPr>
              <w:widowControl/>
              <w:spacing w:before="100" w:beforeAutospacing="1" w:after="100" w:afterAutospacing="1" w:line="330" w:lineRule="atLeast"/>
              <w:ind w:left="360"/>
              <w:jc w:val="left"/>
              <w:rPr>
                <w:rFonts w:ascii="黑体" w:eastAsia="黑体" w:hAnsi="黑体" w:cs="宋体"/>
                <w:kern w:val="0"/>
                <w:sz w:val="22"/>
              </w:rPr>
            </w:pPr>
            <w:r>
              <w:rPr>
                <w:rFonts w:ascii="黑体" w:eastAsia="黑体" w:hAnsi="黑体" w:cs="宋体" w:hint="eastAsia"/>
                <w:kern w:val="0"/>
                <w:sz w:val="22"/>
              </w:rPr>
              <w:t>4</w:t>
            </w:r>
            <w:r>
              <w:rPr>
                <w:rFonts w:ascii="黑体" w:eastAsia="黑体" w:hAnsi="黑体" w:cs="宋体"/>
                <w:kern w:val="0"/>
                <w:sz w:val="22"/>
              </w:rPr>
              <w:t>. 2018.5-</w:t>
            </w:r>
            <w:r>
              <w:rPr>
                <w:rFonts w:ascii="黑体" w:eastAsia="黑体" w:hAnsi="黑体" w:cs="宋体" w:hint="eastAsia"/>
                <w:kern w:val="0"/>
                <w:sz w:val="22"/>
              </w:rPr>
              <w:t xml:space="preserve">今 </w:t>
            </w:r>
            <w:r>
              <w:rPr>
                <w:rFonts w:ascii="黑体" w:eastAsia="黑体" w:hAnsi="黑体" w:cs="宋体"/>
                <w:kern w:val="0"/>
                <w:sz w:val="22"/>
              </w:rPr>
              <w:t xml:space="preserve">       </w:t>
            </w:r>
            <w:r>
              <w:rPr>
                <w:rFonts w:ascii="黑体" w:eastAsia="黑体" w:hAnsi="黑体" w:cs="宋体" w:hint="eastAsia"/>
                <w:kern w:val="0"/>
                <w:sz w:val="22"/>
              </w:rPr>
              <w:t xml:space="preserve">上海交通大学 </w:t>
            </w:r>
            <w:r>
              <w:rPr>
                <w:rFonts w:ascii="黑体" w:eastAsia="黑体" w:hAnsi="黑体" w:cs="宋体"/>
                <w:kern w:val="0"/>
                <w:sz w:val="22"/>
              </w:rPr>
              <w:t xml:space="preserve">               </w:t>
            </w:r>
            <w:r>
              <w:rPr>
                <w:rFonts w:ascii="黑体" w:eastAsia="黑体" w:hAnsi="黑体" w:cs="宋体" w:hint="eastAsia"/>
                <w:kern w:val="0"/>
                <w:sz w:val="22"/>
              </w:rPr>
              <w:t>特别研究员</w:t>
            </w:r>
          </w:p>
          <w:p w14:paraId="067A502A" w14:textId="77777777" w:rsidR="005B338F" w:rsidRDefault="001E08BB">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研究方向</w:t>
            </w:r>
          </w:p>
          <w:p w14:paraId="1D6221D8" w14:textId="77777777" w:rsidR="005B338F" w:rsidRDefault="001E08B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 光学成像仪器开发与光学探针合成</w:t>
            </w:r>
          </w:p>
          <w:p w14:paraId="58B912FD" w14:textId="77777777" w:rsidR="005B338F" w:rsidRDefault="001E08B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2</w:t>
            </w:r>
            <w:r>
              <w:rPr>
                <w:rFonts w:ascii="黑体" w:eastAsia="黑体" w:hAnsi="黑体" w:cs="宋体"/>
                <w:kern w:val="0"/>
                <w:sz w:val="22"/>
              </w:rPr>
              <w:t xml:space="preserve">.  </w:t>
            </w:r>
            <w:r>
              <w:rPr>
                <w:rFonts w:ascii="黑体" w:eastAsia="黑体" w:hAnsi="黑体" w:cs="宋体" w:hint="eastAsia"/>
                <w:kern w:val="0"/>
                <w:sz w:val="22"/>
              </w:rPr>
              <w:t>多模态光学诊疗</w:t>
            </w:r>
          </w:p>
          <w:p w14:paraId="4F1A649A" w14:textId="77777777" w:rsidR="005B338F" w:rsidRDefault="001E08BB">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获奖</w:t>
            </w:r>
            <w:r>
              <w:rPr>
                <w:rFonts w:ascii="黑体" w:eastAsia="黑体" w:hAnsi="黑体" w:cs="宋体"/>
                <w:b/>
                <w:bCs/>
                <w:color w:val="0070C0"/>
                <w:kern w:val="0"/>
                <w:sz w:val="27"/>
                <w:szCs w:val="27"/>
              </w:rPr>
              <w:t>情况</w:t>
            </w:r>
          </w:p>
          <w:p w14:paraId="429248FA" w14:textId="77777777" w:rsidR="005B338F" w:rsidRDefault="001E08B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lastRenderedPageBreak/>
              <w:t>1.2011年，中科院院长奖学金优秀奖</w:t>
            </w:r>
          </w:p>
          <w:p w14:paraId="01068148" w14:textId="77777777" w:rsidR="005B338F" w:rsidRDefault="001E08B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2.2011年，中科院研究生院优秀毕业生</w:t>
            </w:r>
          </w:p>
          <w:p w14:paraId="47B69FFE" w14:textId="77777777" w:rsidR="005B338F" w:rsidRDefault="001E08BB">
            <w:pPr>
              <w:widowControl/>
              <w:shd w:val="clear" w:color="auto" w:fill="EFEDF0"/>
              <w:spacing w:before="100" w:beforeAutospacing="1" w:line="330" w:lineRule="atLeast"/>
              <w:jc w:val="left"/>
              <w:outlineLvl w:val="2"/>
              <w:rPr>
                <w:rFonts w:ascii="黑体" w:eastAsia="黑体" w:hAnsi="黑体" w:cs="宋体"/>
                <w:kern w:val="0"/>
                <w:sz w:val="22"/>
              </w:rPr>
            </w:pPr>
            <w:r>
              <w:rPr>
                <w:rFonts w:ascii="黑体" w:eastAsia="黑体" w:hAnsi="黑体" w:cs="宋体" w:hint="eastAsia"/>
                <w:b/>
                <w:bCs/>
                <w:color w:val="0070C0"/>
                <w:kern w:val="0"/>
                <w:sz w:val="27"/>
                <w:szCs w:val="27"/>
              </w:rPr>
              <w:t>主持项目</w:t>
            </w:r>
          </w:p>
          <w:p w14:paraId="4424B1C2"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1.“食品中化学危害物阻控技术及其安全性评价”，国家重点研发计划“食品安全关键技术研发”，子课题负责人，2019-2021；</w:t>
            </w:r>
          </w:p>
          <w:p w14:paraId="4EC43B30"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2.“双光子-受激发射损耗（STED）复合显微镜”，科技部重点</w:t>
            </w:r>
            <w:proofErr w:type="gramStart"/>
            <w:r>
              <w:rPr>
                <w:rFonts w:ascii="黑体" w:eastAsia="黑体" w:hAnsi="黑体" w:cs="宋体" w:hint="eastAsia"/>
                <w:color w:val="000000"/>
                <w:kern w:val="0"/>
                <w:sz w:val="22"/>
              </w:rPr>
              <w:t>研发专项</w:t>
            </w:r>
            <w:proofErr w:type="gramEnd"/>
            <w:r>
              <w:rPr>
                <w:rFonts w:ascii="黑体" w:eastAsia="黑体" w:hAnsi="黑体" w:cs="宋体" w:hint="eastAsia"/>
                <w:color w:val="000000"/>
                <w:kern w:val="0"/>
                <w:sz w:val="22"/>
              </w:rPr>
              <w:t xml:space="preserve"> “数字诊疗装备研发”，课题负责人，2017-2020；</w:t>
            </w:r>
          </w:p>
          <w:p w14:paraId="591F86DD"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3.“基于单一激光器的可调双色及双光子超分辨显微镜”，中科院科研装备研制项目，项目负责人，180万，2018-2020；</w:t>
            </w:r>
          </w:p>
          <w:p w14:paraId="2985B1BD"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4.“基于贵金属纳米簇的受激发射损耗超分辨显微镜荧光探针的设计和成像”，国家自然科学基金青年项目，项目负责人，2016-2018。</w:t>
            </w:r>
          </w:p>
          <w:p w14:paraId="09007741" w14:textId="77777777" w:rsidR="005B338F" w:rsidRDefault="001E08BB">
            <w:pPr>
              <w:widowControl/>
              <w:shd w:val="clear" w:color="auto" w:fill="EFEDF0"/>
              <w:spacing w:before="100" w:beforeAutospacing="1" w:line="330" w:lineRule="atLeast"/>
              <w:jc w:val="left"/>
              <w:outlineLvl w:val="2"/>
              <w:rPr>
                <w:rFonts w:ascii="黑体" w:eastAsia="黑体" w:hAnsi="黑体" w:cs="宋体"/>
                <w:b/>
                <w:bCs/>
                <w:color w:val="0070C0"/>
                <w:kern w:val="0"/>
                <w:sz w:val="24"/>
                <w:szCs w:val="24"/>
              </w:rPr>
            </w:pPr>
            <w:r>
              <w:rPr>
                <w:rFonts w:ascii="黑体" w:eastAsia="黑体" w:hAnsi="黑体" w:cs="宋体" w:hint="eastAsia"/>
                <w:b/>
                <w:bCs/>
                <w:color w:val="0070C0"/>
                <w:kern w:val="0"/>
                <w:sz w:val="27"/>
                <w:szCs w:val="27"/>
              </w:rPr>
              <w:t>主要学术成果</w:t>
            </w:r>
          </w:p>
          <w:p w14:paraId="71EBB90D" w14:textId="77777777" w:rsidR="005B338F" w:rsidRDefault="001E08BB">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期刊论文：</w:t>
            </w:r>
          </w:p>
          <w:p w14:paraId="7F4704F5" w14:textId="39C27ED7" w:rsidR="00C6646D" w:rsidRPr="00C6646D" w:rsidRDefault="00C6646D" w:rsidP="00C6646D">
            <w:pPr>
              <w:widowControl/>
              <w:spacing w:line="360" w:lineRule="auto"/>
              <w:ind w:leftChars="208" w:left="437"/>
              <w:rPr>
                <w:rFonts w:ascii="Times New Roman" w:hAnsi="Times New Roman" w:cs="Times New Roman"/>
                <w:sz w:val="24"/>
                <w:szCs w:val="24"/>
              </w:rPr>
            </w:pPr>
            <w:r w:rsidRPr="00C6646D">
              <w:rPr>
                <w:rFonts w:ascii="黑体" w:eastAsia="黑体" w:hAnsi="黑体" w:cs="宋体"/>
                <w:color w:val="000000"/>
                <w:kern w:val="0"/>
                <w:sz w:val="22"/>
              </w:rPr>
              <w:t>1.</w:t>
            </w:r>
            <w:r w:rsidRPr="00C6646D">
              <w:rPr>
                <w:rFonts w:ascii="Times New Roman" w:hAnsi="Times New Roman" w:cs="Times New Roman"/>
                <w:sz w:val="24"/>
                <w:szCs w:val="24"/>
              </w:rPr>
              <w:t xml:space="preserve">X.Y., Huang, F.J. </w:t>
            </w:r>
            <w:proofErr w:type="spellStart"/>
            <w:r w:rsidRPr="00C6646D">
              <w:rPr>
                <w:rFonts w:ascii="Times New Roman" w:hAnsi="Times New Roman" w:cs="Times New Roman"/>
                <w:sz w:val="24"/>
                <w:szCs w:val="24"/>
              </w:rPr>
              <w:t>Zha</w:t>
            </w:r>
            <w:proofErr w:type="spellEnd"/>
            <w:r w:rsidRPr="00C6646D">
              <w:rPr>
                <w:rFonts w:ascii="Times New Roman" w:hAnsi="Times New Roman" w:cs="Times New Roman"/>
                <w:sz w:val="24"/>
                <w:szCs w:val="24"/>
              </w:rPr>
              <w:t>, J.H. Zou, Y.X. Li*, F. Wang*, X.Y. Chen*, Photoacoustic Imaging</w:t>
            </w:r>
            <w:r w:rsidRPr="00C6646D">
              <w:rPr>
                <w:rFonts w:ascii="Times New Roman" w:hAnsi="Times New Roman" w:cs="Times New Roman" w:hint="eastAsia"/>
                <w:sz w:val="24"/>
                <w:szCs w:val="24"/>
              </w:rPr>
              <w:t>‐</w:t>
            </w:r>
            <w:r w:rsidRPr="00C6646D">
              <w:rPr>
                <w:rFonts w:ascii="Times New Roman" w:hAnsi="Times New Roman" w:cs="Times New Roman"/>
                <w:sz w:val="24"/>
                <w:szCs w:val="24"/>
              </w:rPr>
              <w:t>Guided Synergistic Photothermal/Radiotherapy Using Plasmonic Bi/Bi</w:t>
            </w:r>
            <w:r w:rsidRPr="00C6646D">
              <w:rPr>
                <w:rFonts w:ascii="Times New Roman" w:hAnsi="Times New Roman" w:cs="Times New Roman"/>
                <w:sz w:val="24"/>
                <w:szCs w:val="24"/>
                <w:vertAlign w:val="subscript"/>
              </w:rPr>
              <w:t>2</w:t>
            </w:r>
            <w:r w:rsidRPr="00C6646D">
              <w:rPr>
                <w:rFonts w:ascii="Times New Roman" w:hAnsi="Times New Roman" w:cs="Times New Roman"/>
                <w:sz w:val="24"/>
                <w:szCs w:val="24"/>
              </w:rPr>
              <w:t>O</w:t>
            </w:r>
            <w:r w:rsidRPr="00C6646D">
              <w:rPr>
                <w:rFonts w:ascii="Times New Roman" w:hAnsi="Times New Roman" w:cs="Times New Roman"/>
                <w:sz w:val="24"/>
                <w:szCs w:val="24"/>
                <w:vertAlign w:val="subscript"/>
              </w:rPr>
              <w:t>3−x</w:t>
            </w:r>
            <w:r w:rsidRPr="00C6646D">
              <w:rPr>
                <w:rFonts w:ascii="Times New Roman" w:hAnsi="Times New Roman" w:cs="Times New Roman"/>
                <w:sz w:val="24"/>
                <w:szCs w:val="24"/>
              </w:rPr>
              <w:t xml:space="preserve"> Nanoparticles, Adv. </w:t>
            </w:r>
            <w:proofErr w:type="spellStart"/>
            <w:r w:rsidRPr="00C6646D">
              <w:rPr>
                <w:rFonts w:ascii="Times New Roman" w:hAnsi="Times New Roman" w:cs="Times New Roman"/>
                <w:sz w:val="24"/>
                <w:szCs w:val="24"/>
              </w:rPr>
              <w:t>Funct</w:t>
            </w:r>
            <w:proofErr w:type="spellEnd"/>
            <w:r w:rsidRPr="00C6646D">
              <w:rPr>
                <w:rFonts w:ascii="Times New Roman" w:hAnsi="Times New Roman" w:cs="Times New Roman"/>
                <w:sz w:val="24"/>
                <w:szCs w:val="24"/>
              </w:rPr>
              <w:t>. Mater., 2022, 211335.</w:t>
            </w:r>
          </w:p>
          <w:p w14:paraId="2015596A" w14:textId="374A5598" w:rsidR="00C6646D" w:rsidRPr="00C6646D" w:rsidRDefault="00C6646D" w:rsidP="00C6646D">
            <w:pPr>
              <w:widowControl/>
              <w:spacing w:line="360" w:lineRule="auto"/>
              <w:ind w:leftChars="208" w:left="437"/>
              <w:rPr>
                <w:rFonts w:ascii="Times New Roman" w:hAnsi="Times New Roman" w:cs="Times New Roman"/>
                <w:sz w:val="24"/>
                <w:szCs w:val="24"/>
              </w:rPr>
            </w:pPr>
            <w:r w:rsidRPr="00C6646D">
              <w:rPr>
                <w:rFonts w:ascii="黑体" w:eastAsia="黑体" w:hAnsi="黑体" w:cs="宋体" w:hint="eastAsia"/>
                <w:color w:val="000000"/>
                <w:kern w:val="0"/>
                <w:sz w:val="22"/>
              </w:rPr>
              <w:t>2</w:t>
            </w:r>
            <w:r w:rsidRPr="00C6646D">
              <w:rPr>
                <w:rFonts w:ascii="黑体" w:eastAsia="黑体" w:hAnsi="黑体" w:cs="宋体"/>
                <w:color w:val="000000"/>
                <w:kern w:val="0"/>
                <w:sz w:val="22"/>
              </w:rPr>
              <w:t>.</w:t>
            </w:r>
            <w:r w:rsidRPr="00C6646D">
              <w:rPr>
                <w:rFonts w:ascii="Times New Roman" w:hAnsi="Times New Roman" w:cs="Times New Roman"/>
                <w:sz w:val="24"/>
                <w:szCs w:val="24"/>
              </w:rPr>
              <w:t>X.Y. Huang, W. Zhang, Y.W. Peng, L. Gao, F. Wang*, L. Wang*, X.B. Wei*, A Multifunctional Layered Nickel Silicate Nanogenerator of Synchronous Oxygen Self-supply and Superoxide Radical Generation for Hypoxic Tumor Therapy, ACS nano</w:t>
            </w:r>
            <w:r w:rsidRPr="00C6646D">
              <w:rPr>
                <w:rFonts w:ascii="Times New Roman" w:hAnsi="Times New Roman" w:cs="Times New Roman" w:hint="eastAsia"/>
                <w:sz w:val="24"/>
                <w:szCs w:val="24"/>
              </w:rPr>
              <w:t>,</w:t>
            </w:r>
            <w:r w:rsidRPr="00C6646D">
              <w:rPr>
                <w:rFonts w:ascii="Times New Roman" w:hAnsi="Times New Roman" w:cs="Times New Roman"/>
                <w:sz w:val="24"/>
                <w:szCs w:val="24"/>
              </w:rPr>
              <w:t xml:space="preserve"> 2022, 16, 974-983.</w:t>
            </w:r>
          </w:p>
          <w:p w14:paraId="2DBFE941" w14:textId="031E2A53" w:rsidR="00C6646D" w:rsidRPr="00C6646D" w:rsidRDefault="00C6646D" w:rsidP="00C6646D">
            <w:pPr>
              <w:widowControl/>
              <w:spacing w:line="360" w:lineRule="auto"/>
              <w:ind w:leftChars="208" w:left="437"/>
              <w:rPr>
                <w:rFonts w:ascii="Times New Roman" w:eastAsia="宋体" w:hAnsi="Times New Roman" w:cs="Times New Roman"/>
                <w:color w:val="000000" w:themeColor="text1"/>
                <w:sz w:val="24"/>
                <w:szCs w:val="24"/>
              </w:rPr>
            </w:pPr>
            <w:r w:rsidRPr="00C6646D">
              <w:rPr>
                <w:rFonts w:ascii="黑体" w:eastAsia="黑体" w:hAnsi="黑体" w:cs="宋体" w:hint="eastAsia"/>
                <w:color w:val="000000"/>
                <w:kern w:val="0"/>
                <w:sz w:val="22"/>
              </w:rPr>
              <w:t>3</w:t>
            </w:r>
            <w:r w:rsidRPr="00C6646D">
              <w:rPr>
                <w:rFonts w:ascii="黑体" w:eastAsia="黑体" w:hAnsi="黑体" w:cs="宋体"/>
                <w:color w:val="000000"/>
                <w:kern w:val="0"/>
                <w:sz w:val="22"/>
              </w:rPr>
              <w:t>.</w:t>
            </w:r>
            <w:r w:rsidRPr="00C6646D">
              <w:rPr>
                <w:rFonts w:ascii="Times New Roman" w:hAnsi="Times New Roman" w:cs="Times New Roman"/>
                <w:sz w:val="24"/>
                <w:szCs w:val="24"/>
              </w:rPr>
              <w:t>Y.N. Tian, D. Zhao, X.Y. Huang, X.M. Guan, F. Wang*, X.B. Wei*, Extended π-Conjugative Carbon Nitride for Single 1064 nm Laser-Activated Photodynamic/Photothermal Synergistic Therapy and Photoacoustic Imaging,</w:t>
            </w:r>
            <w:r w:rsidRPr="00C6646D">
              <w:rPr>
                <w:rFonts w:ascii="Times New Roman" w:eastAsia="宋体" w:hAnsi="Times New Roman" w:cs="Times New Roman"/>
                <w:i/>
                <w:iCs/>
                <w:color w:val="000000" w:themeColor="text1"/>
                <w:sz w:val="24"/>
                <w:szCs w:val="24"/>
              </w:rPr>
              <w:t xml:space="preserve"> </w:t>
            </w:r>
            <w:r w:rsidRPr="00C6646D">
              <w:rPr>
                <w:rFonts w:ascii="Times New Roman" w:eastAsia="宋体" w:hAnsi="Times New Roman" w:cs="Times New Roman"/>
                <w:color w:val="000000" w:themeColor="text1"/>
                <w:sz w:val="24"/>
                <w:szCs w:val="24"/>
              </w:rPr>
              <w:t>ACS Appl. Mater. Interfaces, 2022, 14, 7626-7635.</w:t>
            </w:r>
          </w:p>
          <w:p w14:paraId="03220CEC" w14:textId="10A7741D" w:rsidR="00C6646D" w:rsidRPr="00C6646D" w:rsidRDefault="00C6646D" w:rsidP="00C6646D">
            <w:pPr>
              <w:widowControl/>
              <w:spacing w:line="360" w:lineRule="auto"/>
              <w:ind w:leftChars="208" w:left="437"/>
              <w:rPr>
                <w:rFonts w:ascii="黑体" w:eastAsia="黑体" w:hAnsi="黑体" w:cs="宋体"/>
                <w:color w:val="000000"/>
                <w:kern w:val="0"/>
                <w:sz w:val="22"/>
              </w:rPr>
            </w:pPr>
            <w:r w:rsidRPr="00C6646D">
              <w:rPr>
                <w:rFonts w:ascii="黑体" w:eastAsia="黑体" w:hAnsi="黑体" w:cs="宋体"/>
                <w:color w:val="000000"/>
                <w:kern w:val="0"/>
                <w:sz w:val="22"/>
              </w:rPr>
              <w:t>4.</w:t>
            </w:r>
            <w:r w:rsidRPr="00C6646D">
              <w:rPr>
                <w:rFonts w:ascii="Times New Roman" w:hAnsi="Times New Roman" w:cs="Times New Roman"/>
                <w:sz w:val="24"/>
                <w:szCs w:val="24"/>
              </w:rPr>
              <w:t xml:space="preserve">Y.W. Peng, X.Y. Huang, F. Wang*, Near-Infrared Emitting Gold-Silver Nanoclusters with Large Stokes Shifts for Two-Photon in vivo Imaging. Chem. </w:t>
            </w:r>
            <w:proofErr w:type="spellStart"/>
            <w:r w:rsidRPr="00C6646D">
              <w:rPr>
                <w:rFonts w:ascii="Times New Roman" w:hAnsi="Times New Roman" w:cs="Times New Roman"/>
                <w:sz w:val="24"/>
                <w:szCs w:val="24"/>
              </w:rPr>
              <w:t>Commun</w:t>
            </w:r>
            <w:proofErr w:type="spellEnd"/>
            <w:r w:rsidRPr="00C6646D">
              <w:rPr>
                <w:rFonts w:ascii="Times New Roman" w:hAnsi="Times New Roman" w:cs="Times New Roman"/>
                <w:sz w:val="24"/>
                <w:szCs w:val="24"/>
              </w:rPr>
              <w:t>., 2021, 57, 13012-13015.</w:t>
            </w:r>
          </w:p>
          <w:p w14:paraId="7B2709A7" w14:textId="023043D8"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lastRenderedPageBreak/>
              <w:t>5.</w:t>
            </w:r>
            <w:r w:rsidR="001E08BB">
              <w:rPr>
                <w:rFonts w:ascii="黑体" w:eastAsia="黑体" w:hAnsi="黑体" w:cs="宋体" w:hint="eastAsia"/>
                <w:color w:val="000000"/>
                <w:kern w:val="0"/>
                <w:sz w:val="22"/>
              </w:rPr>
              <w:t xml:space="preserve">J. Lan, B. Feng, X. Wu, L. Yang, J. Liu, G. Shi, F. Wang*, Aptamer-Modified Silver Nanoclusters for Fluorescence Detection of Intracellular 8-Hydroxydeoxyguanosine, ACS Appl. Nano Mater., 2020, 3, 2, 1332–1338. </w:t>
            </w:r>
          </w:p>
          <w:p w14:paraId="23AA3518" w14:textId="656B8B84"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6</w:t>
            </w:r>
            <w:r w:rsidR="001E08BB">
              <w:rPr>
                <w:rFonts w:ascii="黑体" w:eastAsia="黑体" w:hAnsi="黑体" w:cs="宋体" w:hint="eastAsia"/>
                <w:color w:val="000000"/>
                <w:kern w:val="0"/>
                <w:sz w:val="22"/>
              </w:rPr>
              <w:t>.</w:t>
            </w:r>
            <w:r>
              <w:rPr>
                <w:rFonts w:ascii="黑体" w:eastAsia="黑体" w:hAnsi="黑体" w:cs="宋体"/>
                <w:color w:val="000000"/>
                <w:kern w:val="0"/>
                <w:sz w:val="22"/>
              </w:rPr>
              <w:t xml:space="preserve"> </w:t>
            </w:r>
            <w:r w:rsidR="001E08BB">
              <w:rPr>
                <w:rFonts w:ascii="黑体" w:eastAsia="黑体" w:hAnsi="黑体" w:cs="宋体" w:hint="eastAsia"/>
                <w:color w:val="000000"/>
                <w:kern w:val="0"/>
                <w:sz w:val="22"/>
              </w:rPr>
              <w:t xml:space="preserve">B. Feng, Y. Xing, J. Lan, Z. </w:t>
            </w:r>
            <w:proofErr w:type="spellStart"/>
            <w:r w:rsidR="001E08BB">
              <w:rPr>
                <w:rFonts w:ascii="黑体" w:eastAsia="黑体" w:hAnsi="黑体" w:cs="宋体" w:hint="eastAsia"/>
                <w:color w:val="000000"/>
                <w:kern w:val="0"/>
                <w:sz w:val="22"/>
              </w:rPr>
              <w:t>Su</w:t>
            </w:r>
            <w:proofErr w:type="spellEnd"/>
            <w:r w:rsidR="001E08BB">
              <w:rPr>
                <w:rFonts w:ascii="黑体" w:eastAsia="黑体" w:hAnsi="黑体" w:cs="宋体" w:hint="eastAsia"/>
                <w:color w:val="000000"/>
                <w:kern w:val="0"/>
                <w:sz w:val="22"/>
              </w:rPr>
              <w:t xml:space="preserve">, F. Wang*, Synthesis of MUC1 aptamer-stabilized gold nanoclusters for cell-specific imaging, </w:t>
            </w:r>
            <w:proofErr w:type="spellStart"/>
            <w:r w:rsidR="001E08BB">
              <w:rPr>
                <w:rFonts w:ascii="黑体" w:eastAsia="黑体" w:hAnsi="黑体" w:cs="宋体" w:hint="eastAsia"/>
                <w:color w:val="000000"/>
                <w:kern w:val="0"/>
                <w:sz w:val="22"/>
              </w:rPr>
              <w:t>Talanta</w:t>
            </w:r>
            <w:proofErr w:type="spellEnd"/>
            <w:r w:rsidR="001E08BB">
              <w:rPr>
                <w:rFonts w:ascii="黑体" w:eastAsia="黑体" w:hAnsi="黑体" w:cs="宋体" w:hint="eastAsia"/>
                <w:color w:val="000000"/>
                <w:kern w:val="0"/>
                <w:sz w:val="22"/>
              </w:rPr>
              <w:t>, 2020, 212, 120796.</w:t>
            </w:r>
          </w:p>
          <w:p w14:paraId="53C3A313" w14:textId="0DB5327C"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7</w:t>
            </w:r>
            <w:r w:rsidR="001E08BB">
              <w:rPr>
                <w:rFonts w:ascii="黑体" w:eastAsia="黑体" w:hAnsi="黑体" w:cs="宋体" w:hint="eastAsia"/>
                <w:color w:val="000000"/>
                <w:kern w:val="0"/>
                <w:sz w:val="22"/>
              </w:rPr>
              <w:t xml:space="preserve">.X. </w:t>
            </w:r>
            <w:proofErr w:type="spellStart"/>
            <w:r w:rsidR="001E08BB">
              <w:rPr>
                <w:rFonts w:ascii="黑体" w:eastAsia="黑体" w:hAnsi="黑体" w:cs="宋体" w:hint="eastAsia"/>
                <w:color w:val="000000"/>
                <w:kern w:val="0"/>
                <w:sz w:val="22"/>
              </w:rPr>
              <w:t>Xue</w:t>
            </w:r>
            <w:proofErr w:type="spellEnd"/>
            <w:r w:rsidR="001E08BB">
              <w:rPr>
                <w:rFonts w:ascii="黑体" w:eastAsia="黑体" w:hAnsi="黑体" w:cs="宋体" w:hint="eastAsia"/>
                <w:color w:val="000000"/>
                <w:kern w:val="0"/>
                <w:sz w:val="22"/>
              </w:rPr>
              <w:t xml:space="preserve">, F. Yu, J. Li, G. Bai, H. Yuan, J. Hou, F. Wang*, C. Wang, Polyoxometalate intercalated </w:t>
            </w:r>
            <w:proofErr w:type="spellStart"/>
            <w:r w:rsidR="001E08BB">
              <w:rPr>
                <w:rFonts w:ascii="黑体" w:eastAsia="黑体" w:hAnsi="黑体" w:cs="宋体" w:hint="eastAsia"/>
                <w:color w:val="000000"/>
                <w:kern w:val="0"/>
                <w:sz w:val="22"/>
              </w:rPr>
              <w:t>NiFe</w:t>
            </w:r>
            <w:proofErr w:type="spellEnd"/>
            <w:r w:rsidR="001E08BB">
              <w:rPr>
                <w:rFonts w:ascii="黑体" w:eastAsia="黑体" w:hAnsi="黑体" w:cs="宋体" w:hint="eastAsia"/>
                <w:color w:val="000000"/>
                <w:kern w:val="0"/>
                <w:sz w:val="22"/>
              </w:rPr>
              <w:t xml:space="preserve"> layered double hydroxides for advanced water oxidation, International Journal of Hydrogen Energy, 2020, 45, 1802-1809.</w:t>
            </w:r>
          </w:p>
          <w:p w14:paraId="1353E313" w14:textId="73397AE1"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8</w:t>
            </w:r>
            <w:r w:rsidR="001E08BB">
              <w:rPr>
                <w:rFonts w:ascii="黑体" w:eastAsia="黑体" w:hAnsi="黑体" w:cs="宋体" w:hint="eastAsia"/>
                <w:color w:val="000000"/>
                <w:kern w:val="0"/>
                <w:sz w:val="22"/>
              </w:rPr>
              <w:t>.L. Yang, J. Liu, L. Yang, M. Zhang, H. Zhu, F. Wang*, J Yin, Co3O4 imbedded g-C3N4 heterojunction photocatalysts for visible-light-driven hydrogen evolution, Renewable Energy, 2020, 145, 691-698.</w:t>
            </w:r>
          </w:p>
          <w:p w14:paraId="143B1B35" w14:textId="586C29F3"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9</w:t>
            </w:r>
            <w:r w:rsidR="001E08BB">
              <w:rPr>
                <w:rFonts w:ascii="黑体" w:eastAsia="黑体" w:hAnsi="黑体" w:cs="宋体" w:hint="eastAsia"/>
                <w:color w:val="000000"/>
                <w:kern w:val="0"/>
                <w:sz w:val="22"/>
              </w:rPr>
              <w:t>.J. Lan, L. Luo, M. Wang, F. Li, X. Wu, F Wang*, One pot gram-scale synthesis of CsPbBr3 nanocrystals and their application in green LED, Journal of Luminescence, 2019, 210, 464-471.</w:t>
            </w:r>
          </w:p>
          <w:p w14:paraId="3A8F88C9" w14:textId="7DBE6B10"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10</w:t>
            </w:r>
            <w:r w:rsidR="001E08BB">
              <w:rPr>
                <w:rFonts w:ascii="黑体" w:eastAsia="黑体" w:hAnsi="黑体" w:cs="宋体" w:hint="eastAsia"/>
                <w:color w:val="000000"/>
                <w:kern w:val="0"/>
                <w:sz w:val="22"/>
              </w:rPr>
              <w:t xml:space="preserve">.Y. Ma, B. Feng, J. Lang, F. Wang*, YH Hu, Synthesis of </w:t>
            </w:r>
            <w:proofErr w:type="spellStart"/>
            <w:r w:rsidR="001E08BB">
              <w:rPr>
                <w:rFonts w:ascii="黑体" w:eastAsia="黑体" w:hAnsi="黑体" w:cs="宋体" w:hint="eastAsia"/>
                <w:color w:val="000000"/>
                <w:kern w:val="0"/>
                <w:sz w:val="22"/>
              </w:rPr>
              <w:t>Semimetallic</w:t>
            </w:r>
            <w:proofErr w:type="spellEnd"/>
            <w:r w:rsidR="001E08BB">
              <w:rPr>
                <w:rFonts w:ascii="黑体" w:eastAsia="黑体" w:hAnsi="黑体" w:cs="宋体" w:hint="eastAsia"/>
                <w:color w:val="000000"/>
                <w:kern w:val="0"/>
                <w:sz w:val="22"/>
              </w:rPr>
              <w:t xml:space="preserve"> Tungsten Trioxide for Infrared Light </w:t>
            </w:r>
            <w:proofErr w:type="spellStart"/>
            <w:r w:rsidR="001E08BB">
              <w:rPr>
                <w:rFonts w:ascii="黑体" w:eastAsia="黑体" w:hAnsi="黑体" w:cs="宋体" w:hint="eastAsia"/>
                <w:color w:val="000000"/>
                <w:kern w:val="0"/>
                <w:sz w:val="22"/>
              </w:rPr>
              <w:t>Photoelectrocatalytic</w:t>
            </w:r>
            <w:proofErr w:type="spellEnd"/>
            <w:r w:rsidR="001E08BB">
              <w:rPr>
                <w:rFonts w:ascii="黑体" w:eastAsia="黑体" w:hAnsi="黑体" w:cs="宋体" w:hint="eastAsia"/>
                <w:color w:val="000000"/>
                <w:kern w:val="0"/>
                <w:sz w:val="22"/>
              </w:rPr>
              <w:t xml:space="preserve"> Water Splitting, The Journal of Physical Chemistry C, 2019, 123, 25833-25843.</w:t>
            </w:r>
          </w:p>
          <w:p w14:paraId="2F7F5A44" w14:textId="297F6A16"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11</w:t>
            </w:r>
            <w:r w:rsidR="001E08BB">
              <w:rPr>
                <w:rFonts w:ascii="黑体" w:eastAsia="黑体" w:hAnsi="黑体" w:cs="宋体" w:hint="eastAsia"/>
                <w:color w:val="000000"/>
                <w:kern w:val="0"/>
                <w:sz w:val="22"/>
              </w:rPr>
              <w:t>.X. Wu, L. Yang, L. Luo, G. Shi, X. Wei, F. Wang*, Engineered g-C3N4 quantum dots for tunable two-photon imaging and photodynamic therapy, ACS Appl. Bio Mater., 2019, 2, 1998-2005.</w:t>
            </w:r>
          </w:p>
          <w:p w14:paraId="43B6B4F9" w14:textId="7D7FA472"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12</w:t>
            </w:r>
            <w:r w:rsidR="001E08BB">
              <w:rPr>
                <w:rFonts w:ascii="黑体" w:eastAsia="黑体" w:hAnsi="黑体" w:cs="宋体" w:hint="eastAsia"/>
                <w:color w:val="000000"/>
                <w:kern w:val="0"/>
                <w:sz w:val="22"/>
              </w:rPr>
              <w:t xml:space="preserve">.X. Wu, J. Shu, B. Feng, L. Yang, J. Lan, F. Li, F. Wang*, One-step synthesis of novel phosphorus nitride dots for two-photon imaging in living cells, Chem. </w:t>
            </w:r>
            <w:proofErr w:type="spellStart"/>
            <w:r w:rsidR="001E08BB">
              <w:rPr>
                <w:rFonts w:ascii="黑体" w:eastAsia="黑体" w:hAnsi="黑体" w:cs="宋体" w:hint="eastAsia"/>
                <w:color w:val="000000"/>
                <w:kern w:val="0"/>
                <w:sz w:val="22"/>
              </w:rPr>
              <w:t>Commun</w:t>
            </w:r>
            <w:proofErr w:type="spellEnd"/>
            <w:r w:rsidR="001E08BB">
              <w:rPr>
                <w:rFonts w:ascii="黑体" w:eastAsia="黑体" w:hAnsi="黑体" w:cs="宋体" w:hint="eastAsia"/>
                <w:color w:val="000000"/>
                <w:kern w:val="0"/>
                <w:sz w:val="22"/>
              </w:rPr>
              <w:t>., 2019, 55, 4719-4722.</w:t>
            </w:r>
          </w:p>
          <w:p w14:paraId="4A6E6E0E" w14:textId="0CCC8C1D"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w:t>
            </w:r>
            <w:r w:rsidR="00C6646D">
              <w:rPr>
                <w:rFonts w:ascii="黑体" w:eastAsia="黑体" w:hAnsi="黑体" w:cs="宋体"/>
                <w:color w:val="000000"/>
                <w:kern w:val="0"/>
                <w:sz w:val="22"/>
              </w:rPr>
              <w:t>3</w:t>
            </w:r>
            <w:r>
              <w:rPr>
                <w:rFonts w:ascii="黑体" w:eastAsia="黑体" w:hAnsi="黑体" w:cs="宋体" w:hint="eastAsia"/>
                <w:color w:val="000000"/>
                <w:kern w:val="0"/>
                <w:sz w:val="22"/>
              </w:rPr>
              <w:t>.G. Dong, L. Zhao, X. Wu, M. Zhu, F. Wang*, Photocatalysis removing of NO based on modified carbon nitride: The effect of celestite mineral particles, Applied Catalysis B: Environmental, 2019, 245, 459-468.</w:t>
            </w:r>
          </w:p>
          <w:p w14:paraId="6AE39238"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14.J. Liu, J. Lan, L. Yang, F. Wang*, J. Yin, Unprotected </w:t>
            </w:r>
            <w:proofErr w:type="spellStart"/>
            <w:r>
              <w:rPr>
                <w:rFonts w:ascii="黑体" w:eastAsia="黑体" w:hAnsi="黑体" w:cs="宋体" w:hint="eastAsia"/>
                <w:color w:val="000000"/>
                <w:kern w:val="0"/>
                <w:sz w:val="22"/>
              </w:rPr>
              <w:t>PtM</w:t>
            </w:r>
            <w:proofErr w:type="spellEnd"/>
            <w:r>
              <w:rPr>
                <w:rFonts w:ascii="黑体" w:eastAsia="黑体" w:hAnsi="黑体" w:cs="宋体" w:hint="eastAsia"/>
                <w:color w:val="000000"/>
                <w:kern w:val="0"/>
                <w:sz w:val="22"/>
              </w:rPr>
              <w:t xml:space="preserve"> (M = Fe, Co, Ni) bimetallic nanoclusters as active methanol tolerant and stable </w:t>
            </w:r>
            <w:r>
              <w:rPr>
                <w:rFonts w:ascii="黑体" w:eastAsia="黑体" w:hAnsi="黑体" w:cs="宋体" w:hint="eastAsia"/>
                <w:color w:val="000000"/>
                <w:kern w:val="0"/>
                <w:sz w:val="22"/>
              </w:rPr>
              <w:lastRenderedPageBreak/>
              <w:t>electrocatalysts toward oxygen reduction reaction, ACS Sustain. Chem. Eng., 2019, 7, 6541-6549.</w:t>
            </w:r>
          </w:p>
          <w:p w14:paraId="376D5093"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15.L. Luo, P. Wang, Y.H. Wang, F. Wang*，pH assisted selective detection of </w:t>
            </w:r>
            <w:proofErr w:type="gramStart"/>
            <w:r>
              <w:rPr>
                <w:rFonts w:ascii="黑体" w:eastAsia="黑体" w:hAnsi="黑体" w:cs="宋体" w:hint="eastAsia"/>
                <w:color w:val="000000"/>
                <w:kern w:val="0"/>
                <w:sz w:val="22"/>
              </w:rPr>
              <w:t>Hg(</w:t>
            </w:r>
            <w:proofErr w:type="gramEnd"/>
            <w:r>
              <w:rPr>
                <w:rFonts w:ascii="黑体" w:eastAsia="黑体" w:hAnsi="黑体" w:cs="宋体" w:hint="eastAsia"/>
                <w:color w:val="000000"/>
                <w:kern w:val="0"/>
                <w:sz w:val="22"/>
              </w:rPr>
              <w:t>II) and Ag(I) based on nitrogen-rich carbon dots，Sensors and Actuators B: Chemical, 2018, 173, 1640-1647.</w:t>
            </w:r>
          </w:p>
          <w:p w14:paraId="77B8F655"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16.Y.Y. Duan, J.M. Luo, S.C. Zhou, X.Y. Mao, M. Shah, F. Wang*, Z.H. Chen, C.Y. Wang, TiO2-supported Ag nanoclusters with enhanced visible light activity for the photocatalytic removal of NO, Appl. </w:t>
            </w:r>
            <w:proofErr w:type="spellStart"/>
            <w:r>
              <w:rPr>
                <w:rFonts w:ascii="黑体" w:eastAsia="黑体" w:hAnsi="黑体" w:cs="宋体" w:hint="eastAsia"/>
                <w:color w:val="000000"/>
                <w:kern w:val="0"/>
                <w:sz w:val="22"/>
              </w:rPr>
              <w:t>Catal</w:t>
            </w:r>
            <w:proofErr w:type="spellEnd"/>
            <w:r>
              <w:rPr>
                <w:rFonts w:ascii="黑体" w:eastAsia="黑体" w:hAnsi="黑体" w:cs="宋体" w:hint="eastAsia"/>
                <w:color w:val="000000"/>
                <w:kern w:val="0"/>
                <w:sz w:val="22"/>
              </w:rPr>
              <w:t>. B Environ., 2018, 234, 206-212.</w:t>
            </w:r>
          </w:p>
          <w:p w14:paraId="0DCF2068"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17.Y.Y. Duan, S.C. Zhou, Z.H. Chen, J.M. Luo, M. Zhang, F. Wang*, T. Xu, C.Y. Wang, Hierarchical TiO2 nanowire/</w:t>
            </w:r>
            <w:proofErr w:type="spellStart"/>
            <w:r>
              <w:rPr>
                <w:rFonts w:ascii="黑体" w:eastAsia="黑体" w:hAnsi="黑体" w:cs="宋体" w:hint="eastAsia"/>
                <w:color w:val="000000"/>
                <w:kern w:val="0"/>
                <w:sz w:val="22"/>
              </w:rPr>
              <w:t>microflower</w:t>
            </w:r>
            <w:proofErr w:type="spellEnd"/>
            <w:r>
              <w:rPr>
                <w:rFonts w:ascii="黑体" w:eastAsia="黑体" w:hAnsi="黑体" w:cs="宋体" w:hint="eastAsia"/>
                <w:color w:val="000000"/>
                <w:kern w:val="0"/>
                <w:sz w:val="22"/>
              </w:rPr>
              <w:t xml:space="preserve"> photoanode modified with Au nanoparticles for efficient photoelectrochemical water splitting, </w:t>
            </w:r>
            <w:proofErr w:type="spellStart"/>
            <w:r>
              <w:rPr>
                <w:rFonts w:ascii="黑体" w:eastAsia="黑体" w:hAnsi="黑体" w:cs="宋体" w:hint="eastAsia"/>
                <w:color w:val="000000"/>
                <w:kern w:val="0"/>
                <w:sz w:val="22"/>
              </w:rPr>
              <w:t>Catal</w:t>
            </w:r>
            <w:proofErr w:type="spellEnd"/>
            <w:r>
              <w:rPr>
                <w:rFonts w:ascii="黑体" w:eastAsia="黑体" w:hAnsi="黑体" w:cs="宋体" w:hint="eastAsia"/>
                <w:color w:val="000000"/>
                <w:kern w:val="0"/>
                <w:sz w:val="22"/>
              </w:rPr>
              <w:t>. Sci. &amp; Tech., 2018, 8, 1395-1403.</w:t>
            </w:r>
          </w:p>
          <w:p w14:paraId="7CA33971" w14:textId="5714C1B9"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18</w:t>
            </w:r>
            <w:r w:rsidR="001E08BB">
              <w:rPr>
                <w:rFonts w:ascii="黑体" w:eastAsia="黑体" w:hAnsi="黑体" w:cs="宋体" w:hint="eastAsia"/>
                <w:color w:val="000000"/>
                <w:kern w:val="0"/>
                <w:sz w:val="22"/>
              </w:rPr>
              <w:t xml:space="preserve">.S.C. Zhou, M. Zhang, F.Y. Yang, F. Wang*, C.Y. Wang, Facile synthesis of </w:t>
            </w:r>
            <w:proofErr w:type="gramStart"/>
            <w:r w:rsidR="001E08BB">
              <w:rPr>
                <w:rFonts w:ascii="黑体" w:eastAsia="黑体" w:hAnsi="黑体" w:cs="宋体" w:hint="eastAsia"/>
                <w:color w:val="000000"/>
                <w:kern w:val="0"/>
                <w:sz w:val="22"/>
              </w:rPr>
              <w:t>water soluble</w:t>
            </w:r>
            <w:proofErr w:type="gramEnd"/>
            <w:r w:rsidR="001E08BB">
              <w:rPr>
                <w:rFonts w:ascii="黑体" w:eastAsia="黑体" w:hAnsi="黑体" w:cs="宋体" w:hint="eastAsia"/>
                <w:color w:val="000000"/>
                <w:kern w:val="0"/>
                <w:sz w:val="22"/>
              </w:rPr>
              <w:t xml:space="preserve"> fluorescent metal (Pt, Au, Ag and Cu) quantum clusters for selective detection of Fe3+ ions as both fluorescent and colorimetric probe, J. Mater. Chem. C, 2017, 5, 2466-2473. </w:t>
            </w:r>
          </w:p>
          <w:p w14:paraId="1CDFB08B" w14:textId="68D158F8"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19</w:t>
            </w:r>
            <w:r w:rsidR="001E08BB">
              <w:rPr>
                <w:rFonts w:ascii="黑体" w:eastAsia="黑体" w:hAnsi="黑体" w:cs="宋体" w:hint="eastAsia"/>
                <w:color w:val="000000"/>
                <w:kern w:val="0"/>
                <w:sz w:val="22"/>
              </w:rPr>
              <w:t>.S.C. Zhou, Y.Y. Duan, F. Wang*, C.Y. Wang, Fluorescent Au Nanoclusters Stabilized by Silane: Facile Synthesis, Color-tunability and Their Photocatalytic Properties, Nanoscale, 9, 2017, 4981.</w:t>
            </w:r>
          </w:p>
          <w:p w14:paraId="179B0404" w14:textId="61AB42D8" w:rsidR="005B338F" w:rsidRDefault="00C6646D">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20</w:t>
            </w:r>
            <w:r w:rsidR="001E08BB">
              <w:rPr>
                <w:rFonts w:ascii="黑体" w:eastAsia="黑体" w:hAnsi="黑体" w:cs="宋体" w:hint="eastAsia"/>
                <w:color w:val="000000"/>
                <w:kern w:val="0"/>
                <w:sz w:val="22"/>
              </w:rPr>
              <w:t xml:space="preserve">.Y.Y. Duan, M. Zhang, L. Wang, F. Wang*, L.P. Yang, X.Y Li, C.Y. Wang, Plasmonic Ag-TiO2-x nanocomposites for the photocatalytic removal of NO under visible light with high selectivity: the role of oxygen vacancies, Appl. </w:t>
            </w:r>
            <w:proofErr w:type="spellStart"/>
            <w:r w:rsidR="001E08BB">
              <w:rPr>
                <w:rFonts w:ascii="黑体" w:eastAsia="黑体" w:hAnsi="黑体" w:cs="宋体" w:hint="eastAsia"/>
                <w:color w:val="000000"/>
                <w:kern w:val="0"/>
                <w:sz w:val="22"/>
              </w:rPr>
              <w:t>Catal</w:t>
            </w:r>
            <w:proofErr w:type="spellEnd"/>
            <w:r w:rsidR="001E08BB">
              <w:rPr>
                <w:rFonts w:ascii="黑体" w:eastAsia="黑体" w:hAnsi="黑体" w:cs="宋体" w:hint="eastAsia"/>
                <w:color w:val="000000"/>
                <w:kern w:val="0"/>
                <w:sz w:val="22"/>
              </w:rPr>
              <w:t xml:space="preserve">. B Environ., 2017, 204, 67-77. </w:t>
            </w:r>
          </w:p>
          <w:p w14:paraId="30F5D77C" w14:textId="77777777" w:rsidR="005B338F" w:rsidRDefault="001E08BB">
            <w:pPr>
              <w:widowControl/>
              <w:spacing w:line="360" w:lineRule="auto"/>
              <w:jc w:val="left"/>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发明专利：</w:t>
            </w:r>
          </w:p>
          <w:p w14:paraId="62587534"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1.刘春艳、王富、谢政、刘云、张兵，有机功能化的发光碳量子点及其制备方法和用途，CN 2012101628095 A；</w:t>
            </w:r>
          </w:p>
          <w:p w14:paraId="76953ED4"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2.王富，受激辐射损耗显微方法及显微装置，申请号:201710162052.2；</w:t>
            </w:r>
          </w:p>
          <w:p w14:paraId="56983D48" w14:textId="77777777" w:rsidR="005B338F" w:rsidRDefault="001E08B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3.王富，多</w:t>
            </w:r>
            <w:proofErr w:type="gramStart"/>
            <w:r>
              <w:rPr>
                <w:rFonts w:ascii="黑体" w:eastAsia="黑体" w:hAnsi="黑体" w:cs="宋体" w:hint="eastAsia"/>
                <w:color w:val="000000"/>
                <w:kern w:val="0"/>
                <w:sz w:val="22"/>
              </w:rPr>
              <w:t>光子超</w:t>
            </w:r>
            <w:proofErr w:type="gramEnd"/>
            <w:r>
              <w:rPr>
                <w:rFonts w:ascii="黑体" w:eastAsia="黑体" w:hAnsi="黑体" w:cs="宋体" w:hint="eastAsia"/>
                <w:color w:val="000000"/>
                <w:kern w:val="0"/>
                <w:sz w:val="22"/>
              </w:rPr>
              <w:t>分辨显微成像装置及方法，申请号：201710161205.1；</w:t>
            </w:r>
          </w:p>
          <w:p w14:paraId="2973CD26" w14:textId="77777777" w:rsidR="005B338F" w:rsidRDefault="001E08BB">
            <w:pPr>
              <w:widowControl/>
              <w:spacing w:line="360" w:lineRule="auto"/>
              <w:ind w:leftChars="208" w:left="437"/>
              <w:jc w:val="left"/>
              <w:rPr>
                <w:rFonts w:ascii="黑体" w:eastAsia="黑体" w:hAnsi="黑体" w:cs="宋体"/>
                <w:b/>
                <w:bCs/>
                <w:color w:val="0070C0"/>
                <w:kern w:val="0"/>
                <w:sz w:val="24"/>
                <w:szCs w:val="24"/>
              </w:rPr>
            </w:pPr>
            <w:r>
              <w:rPr>
                <w:rFonts w:ascii="黑体" w:eastAsia="黑体" w:hAnsi="黑体" w:cs="宋体" w:hint="eastAsia"/>
                <w:color w:val="000000"/>
                <w:kern w:val="0"/>
                <w:sz w:val="22"/>
              </w:rPr>
              <w:lastRenderedPageBreak/>
              <w:t>4.王富、肖丽丽，一种利用超声剥离多孔碳修饰电极检测氯霉素的方法，申请号：201610925360。</w:t>
            </w:r>
          </w:p>
        </w:tc>
      </w:tr>
    </w:tbl>
    <w:p w14:paraId="29E697DF" w14:textId="77777777" w:rsidR="005B338F" w:rsidRDefault="005B338F">
      <w:pPr>
        <w:widowControl/>
        <w:spacing w:before="100" w:beforeAutospacing="1" w:after="100" w:afterAutospacing="1" w:line="330" w:lineRule="atLeast"/>
        <w:jc w:val="left"/>
        <w:outlineLvl w:val="3"/>
      </w:pPr>
    </w:p>
    <w:sectPr w:rsidR="005B338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FE596" w14:textId="77777777" w:rsidR="007142C3" w:rsidRDefault="007142C3">
      <w:r>
        <w:separator/>
      </w:r>
    </w:p>
  </w:endnote>
  <w:endnote w:type="continuationSeparator" w:id="0">
    <w:p w14:paraId="3167F327" w14:textId="77777777" w:rsidR="007142C3" w:rsidRDefault="0071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112715"/>
    </w:sdtPr>
    <w:sdtEndPr/>
    <w:sdtContent>
      <w:p w14:paraId="74E6E26B" w14:textId="77777777" w:rsidR="005B338F" w:rsidRDefault="001E08BB">
        <w:pPr>
          <w:pStyle w:val="a7"/>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6FA4" w14:textId="77777777" w:rsidR="007142C3" w:rsidRDefault="007142C3">
      <w:r>
        <w:separator/>
      </w:r>
    </w:p>
  </w:footnote>
  <w:footnote w:type="continuationSeparator" w:id="0">
    <w:p w14:paraId="235DE155" w14:textId="77777777" w:rsidR="007142C3" w:rsidRDefault="007142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11E"/>
    <w:rsid w:val="00045EBF"/>
    <w:rsid w:val="00064151"/>
    <w:rsid w:val="00066C38"/>
    <w:rsid w:val="000A04A3"/>
    <w:rsid w:val="000B7341"/>
    <w:rsid w:val="000C3A7E"/>
    <w:rsid w:val="000D6EC0"/>
    <w:rsid w:val="001A3115"/>
    <w:rsid w:val="001E08BB"/>
    <w:rsid w:val="001E2F29"/>
    <w:rsid w:val="001F5C29"/>
    <w:rsid w:val="002074F5"/>
    <w:rsid w:val="00223A9D"/>
    <w:rsid w:val="00233FF0"/>
    <w:rsid w:val="0024108E"/>
    <w:rsid w:val="0028325E"/>
    <w:rsid w:val="002B1D87"/>
    <w:rsid w:val="00325386"/>
    <w:rsid w:val="00333E6D"/>
    <w:rsid w:val="003722AA"/>
    <w:rsid w:val="00385460"/>
    <w:rsid w:val="0038634A"/>
    <w:rsid w:val="003A7472"/>
    <w:rsid w:val="003B6C09"/>
    <w:rsid w:val="003F1F20"/>
    <w:rsid w:val="0040311E"/>
    <w:rsid w:val="0040412B"/>
    <w:rsid w:val="004C744E"/>
    <w:rsid w:val="00503600"/>
    <w:rsid w:val="00542AEC"/>
    <w:rsid w:val="005A0C06"/>
    <w:rsid w:val="005B338F"/>
    <w:rsid w:val="005C54C3"/>
    <w:rsid w:val="005D0ED0"/>
    <w:rsid w:val="00603C5D"/>
    <w:rsid w:val="00606E5B"/>
    <w:rsid w:val="006352F2"/>
    <w:rsid w:val="006C37D8"/>
    <w:rsid w:val="006E3055"/>
    <w:rsid w:val="006E4144"/>
    <w:rsid w:val="006E703B"/>
    <w:rsid w:val="007142C3"/>
    <w:rsid w:val="00714965"/>
    <w:rsid w:val="00773378"/>
    <w:rsid w:val="00775842"/>
    <w:rsid w:val="007C7B44"/>
    <w:rsid w:val="007D01D1"/>
    <w:rsid w:val="007D1110"/>
    <w:rsid w:val="007D6005"/>
    <w:rsid w:val="007F483A"/>
    <w:rsid w:val="00841033"/>
    <w:rsid w:val="008713F9"/>
    <w:rsid w:val="00895F77"/>
    <w:rsid w:val="008C11E3"/>
    <w:rsid w:val="00900285"/>
    <w:rsid w:val="0098672B"/>
    <w:rsid w:val="009A6DEB"/>
    <w:rsid w:val="009C26F0"/>
    <w:rsid w:val="00A01ABA"/>
    <w:rsid w:val="00A15C39"/>
    <w:rsid w:val="00A30FDA"/>
    <w:rsid w:val="00A634A7"/>
    <w:rsid w:val="00A86EEB"/>
    <w:rsid w:val="00AA58C3"/>
    <w:rsid w:val="00AB444C"/>
    <w:rsid w:val="00AD0FD6"/>
    <w:rsid w:val="00B04BC7"/>
    <w:rsid w:val="00B23C22"/>
    <w:rsid w:val="00B40758"/>
    <w:rsid w:val="00BC2B1F"/>
    <w:rsid w:val="00BC4A98"/>
    <w:rsid w:val="00BE00F5"/>
    <w:rsid w:val="00C141D8"/>
    <w:rsid w:val="00C26569"/>
    <w:rsid w:val="00C4241D"/>
    <w:rsid w:val="00C474DF"/>
    <w:rsid w:val="00C6646D"/>
    <w:rsid w:val="00C75746"/>
    <w:rsid w:val="00C82D9E"/>
    <w:rsid w:val="00C849D8"/>
    <w:rsid w:val="00C949B9"/>
    <w:rsid w:val="00CD10EC"/>
    <w:rsid w:val="00CE4B08"/>
    <w:rsid w:val="00CE703C"/>
    <w:rsid w:val="00D25B22"/>
    <w:rsid w:val="00D4271C"/>
    <w:rsid w:val="00D9795B"/>
    <w:rsid w:val="00DA2533"/>
    <w:rsid w:val="00DC761B"/>
    <w:rsid w:val="00DD0B3F"/>
    <w:rsid w:val="00E00405"/>
    <w:rsid w:val="00E058E6"/>
    <w:rsid w:val="00E1082C"/>
    <w:rsid w:val="00E521CE"/>
    <w:rsid w:val="00E5368B"/>
    <w:rsid w:val="00E57AD8"/>
    <w:rsid w:val="00F12E8E"/>
    <w:rsid w:val="00FA6E43"/>
    <w:rsid w:val="00FB7B53"/>
    <w:rsid w:val="00FC7026"/>
    <w:rsid w:val="00FF4AC0"/>
    <w:rsid w:val="01065377"/>
    <w:rsid w:val="065A753C"/>
    <w:rsid w:val="07452678"/>
    <w:rsid w:val="07493125"/>
    <w:rsid w:val="07585F66"/>
    <w:rsid w:val="0E214886"/>
    <w:rsid w:val="11337787"/>
    <w:rsid w:val="13A453B8"/>
    <w:rsid w:val="15D95CC2"/>
    <w:rsid w:val="21C75902"/>
    <w:rsid w:val="255F4E52"/>
    <w:rsid w:val="289519C1"/>
    <w:rsid w:val="2EB27D1C"/>
    <w:rsid w:val="30080ED1"/>
    <w:rsid w:val="334418D7"/>
    <w:rsid w:val="33F10F58"/>
    <w:rsid w:val="36751CC0"/>
    <w:rsid w:val="47BF103A"/>
    <w:rsid w:val="47F97D33"/>
    <w:rsid w:val="495A0683"/>
    <w:rsid w:val="4AA30A7B"/>
    <w:rsid w:val="4D021B53"/>
    <w:rsid w:val="50056FAD"/>
    <w:rsid w:val="5267689A"/>
    <w:rsid w:val="5B6F3718"/>
    <w:rsid w:val="5E690153"/>
    <w:rsid w:val="60470733"/>
    <w:rsid w:val="613F02CB"/>
    <w:rsid w:val="68AE5202"/>
    <w:rsid w:val="6D42276E"/>
    <w:rsid w:val="70A36A00"/>
    <w:rsid w:val="719E2FE8"/>
    <w:rsid w:val="71C00BB4"/>
    <w:rsid w:val="74CE035D"/>
    <w:rsid w:val="768D2F7C"/>
    <w:rsid w:val="7E2F7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2F41F"/>
  <w15:docId w15:val="{648A9E0A-CCB2-4E49-8586-3EB51221A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20"/>
    </w:pPr>
    <w:rPr>
      <w:rFonts w:ascii="Times New Roman" w:eastAsia="Times New Roman" w:hAnsi="Times New Roman"/>
      <w:szCs w:val="21"/>
    </w:rPr>
  </w:style>
  <w:style w:type="paragraph" w:styleId="a4">
    <w:name w:val="Plain Text"/>
    <w:basedOn w:val="a"/>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semiHidden/>
    <w:unhideWhenUsed/>
    <w:qFormat/>
    <w:rPr>
      <w:color w:val="0000FF"/>
      <w:u w:val="single"/>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f">
    <w:name w:val="List Paragraph"/>
    <w:uiPriority w:val="34"/>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769</Words>
  <Characters>4386</Characters>
  <Application>Microsoft Office Word</Application>
  <DocSecurity>0</DocSecurity>
  <Lines>36</Lines>
  <Paragraphs>10</Paragraphs>
  <ScaleCrop>false</ScaleCrop>
  <Company>Microsoft</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384546761@qq.com</cp:lastModifiedBy>
  <cp:revision>2</cp:revision>
  <dcterms:created xsi:type="dcterms:W3CDTF">2022-03-09T03:19:00Z</dcterms:created>
  <dcterms:modified xsi:type="dcterms:W3CDTF">2022-03-09T03:19:00Z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